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color w:val="auto"/>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color w:val="auto"/>
          <w:spacing w:val="3"/>
          <w:sz w:val="20"/>
        </w:rPr>
      </w:pPr>
      <w:bookmarkStart w:id="0" w:name="_GoBack"/>
      <w:bookmarkEnd w:id="0"/>
    </w:p>
    <w:p>
      <w:pPr>
        <w:pStyle w:val="0"/>
        <w:wordWrap w:val="0"/>
        <w:autoSpaceDE w:val="0"/>
        <w:autoSpaceDN w:val="0"/>
        <w:spacing w:line="363" w:lineRule="exact"/>
        <w:jc w:val="center"/>
        <w:rPr>
          <w:rFonts w:hint="default" w:asciiTheme="majorEastAsia" w:hAnsiTheme="majorEastAsia" w:eastAsiaTheme="majorEastAsia"/>
          <w:color w:val="auto"/>
          <w:spacing w:val="3"/>
          <w:sz w:val="28"/>
        </w:rPr>
      </w:pPr>
    </w:p>
    <w:p>
      <w:pPr>
        <w:pStyle w:val="0"/>
        <w:autoSpaceDE w:val="0"/>
        <w:autoSpaceDN w:val="0"/>
        <w:spacing w:line="400" w:lineRule="exact"/>
        <w:jc w:val="center"/>
        <w:rPr>
          <w:rFonts w:hint="default" w:ascii="ＭＳ 明朝" w:hAnsi="ＭＳ 明朝" w:eastAsia="ＭＳ 明朝"/>
          <w:color w:val="auto"/>
          <w:spacing w:val="3"/>
          <w:sz w:val="28"/>
        </w:rPr>
      </w:pPr>
      <w:r>
        <w:rPr>
          <w:rFonts w:hint="eastAsia" w:ascii="ＭＳ 明朝" w:hAnsi="ＭＳ 明朝" w:eastAsia="ＭＳ 明朝"/>
          <w:color w:val="auto"/>
          <w:spacing w:val="3"/>
          <w:sz w:val="28"/>
        </w:rPr>
        <w:t>誓　約　書</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right="246"/>
        <w:jc w:val="righ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令和　年　月　日</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firstLine="369" w:firstLineChars="15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広　島　県　知　事　様</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w:t>
      </w:r>
      <w:r>
        <w:rPr>
          <w:rFonts w:hint="eastAsia" w:ascii="ＭＳ 明朝" w:hAnsi="ＭＳ 明朝" w:eastAsia="ＭＳ 明朝"/>
          <w:color w:val="auto"/>
          <w:spacing w:val="127"/>
          <w:kern w:val="0"/>
          <w:sz w:val="24"/>
        </w:rPr>
        <w:t>所在</w:t>
      </w:r>
      <w:r>
        <w:rPr>
          <w:rFonts w:hint="eastAsia" w:ascii="ＭＳ 明朝" w:hAnsi="ＭＳ 明朝" w:eastAsia="ＭＳ 明朝"/>
          <w:color w:val="auto"/>
          <w:spacing w:val="1"/>
          <w:kern w:val="0"/>
          <w:sz w:val="24"/>
        </w:rPr>
        <w:t>地</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商号・名称</w:t>
      </w:r>
    </w:p>
    <w:p>
      <w:pPr>
        <w:pStyle w:val="0"/>
        <w:autoSpaceDE w:val="0"/>
        <w:autoSpaceDN w:val="0"/>
        <w:spacing w:line="400" w:lineRule="exact"/>
        <w:rPr>
          <w:rFonts w:hint="default" w:ascii="ＭＳ 明朝" w:hAnsi="ＭＳ 明朝" w:eastAsia="ＭＳ 明朝"/>
          <w:color w:val="auto"/>
          <w:sz w:val="24"/>
        </w:rPr>
      </w:pPr>
      <w:r>
        <w:rPr>
          <w:rFonts w:hint="eastAsia" w:ascii="ＭＳ 明朝" w:hAnsi="ＭＳ 明朝" w:eastAsia="ＭＳ 明朝"/>
          <w:color w:val="auto"/>
          <w:spacing w:val="3"/>
          <w:sz w:val="24"/>
        </w:rPr>
        <w:t>　　　　　　　　　　　　　　　　　</w:t>
      </w:r>
      <w:r>
        <w:rPr>
          <w:rFonts w:hint="eastAsia" w:ascii="ＭＳ 明朝" w:hAnsi="ＭＳ 明朝" w:eastAsia="ＭＳ 明朝"/>
          <w:color w:val="auto"/>
          <w:kern w:val="0"/>
          <w:sz w:val="24"/>
        </w:rPr>
        <w:t>代表者職氏名</w:t>
      </w:r>
      <w:r>
        <w:rPr>
          <w:rFonts w:hint="eastAsia" w:ascii="ＭＳ 明朝" w:hAnsi="ＭＳ 明朝" w:eastAsia="ＭＳ 明朝"/>
          <w:color w:val="auto"/>
          <w:sz w:val="24"/>
        </w:rPr>
        <w:t>　　　　　　　　　　　　　　</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（担当者名　　　　　　　　　　　）</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今般の</w:t>
      </w:r>
      <w:r>
        <w:rPr>
          <w:rFonts w:hint="eastAsia" w:ascii="ＭＳ 明朝" w:hAnsi="ＭＳ 明朝" w:eastAsia="ＭＳ 明朝"/>
          <w:color w:val="auto"/>
          <w:spacing w:val="3"/>
          <w:sz w:val="24"/>
        </w:rPr>
        <w:t xml:space="preserve">QIAcube Connect System </w:t>
      </w:r>
      <w:r>
        <w:rPr>
          <w:rFonts w:hint="eastAsia" w:ascii="ＭＳ 明朝" w:hAnsi="ＭＳ 明朝"/>
          <w:color w:val="auto"/>
        </w:rPr>
        <w:t>FUL-3</w:t>
      </w:r>
      <w:r>
        <w:rPr>
          <w:rFonts w:hint="eastAsia" w:ascii="ＭＳ 明朝" w:hAnsi="ＭＳ 明朝" w:eastAsia="ＭＳ 明朝"/>
          <w:color w:val="auto"/>
          <w:spacing w:val="3"/>
          <w:sz w:val="24"/>
        </w:rPr>
        <w:t>の競争入札に関し、刑法（明治</w:t>
      </w:r>
      <w:r>
        <w:rPr>
          <w:rFonts w:hint="eastAsia" w:ascii="ＭＳ 明朝" w:hAnsi="ＭＳ 明朝" w:eastAsia="ＭＳ 明朝"/>
          <w:color w:val="auto"/>
          <w:spacing w:val="3"/>
          <w:sz w:val="24"/>
        </w:rPr>
        <w:t>40</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45</w:t>
      </w:r>
      <w:r>
        <w:rPr>
          <w:rFonts w:hint="eastAsia" w:ascii="ＭＳ 明朝" w:hAnsi="ＭＳ 明朝" w:eastAsia="ＭＳ 明朝"/>
          <w:color w:val="auto"/>
          <w:spacing w:val="3"/>
          <w:sz w:val="24"/>
        </w:rPr>
        <w:t>号）第</w:t>
      </w:r>
      <w:r>
        <w:rPr>
          <w:rFonts w:hint="eastAsia" w:ascii="ＭＳ 明朝" w:hAnsi="ＭＳ 明朝" w:eastAsia="ＭＳ 明朝"/>
          <w:color w:val="auto"/>
          <w:spacing w:val="3"/>
          <w:sz w:val="24"/>
        </w:rPr>
        <w:t>96</w:t>
      </w:r>
      <w:r>
        <w:rPr>
          <w:rFonts w:hint="eastAsia" w:ascii="ＭＳ 明朝" w:hAnsi="ＭＳ 明朝" w:eastAsia="ＭＳ 明朝"/>
          <w:color w:val="auto"/>
          <w:spacing w:val="3"/>
          <w:sz w:val="24"/>
        </w:rPr>
        <w:t>条の６若しくは第</w:t>
      </w:r>
      <w:r>
        <w:rPr>
          <w:rFonts w:hint="eastAsia" w:ascii="ＭＳ 明朝" w:hAnsi="ＭＳ 明朝" w:eastAsia="ＭＳ 明朝"/>
          <w:color w:val="auto"/>
          <w:spacing w:val="3"/>
          <w:sz w:val="24"/>
        </w:rPr>
        <w:t>198</w:t>
      </w:r>
      <w:r>
        <w:rPr>
          <w:rFonts w:hint="eastAsia" w:ascii="ＭＳ 明朝" w:hAnsi="ＭＳ 明朝" w:eastAsia="ＭＳ 明朝"/>
          <w:color w:val="auto"/>
          <w:spacing w:val="3"/>
          <w:sz w:val="24"/>
        </w:rPr>
        <w:t>条又は私的独占の禁止及び公正取引の確保に関する法律（昭和</w:t>
      </w:r>
      <w:r>
        <w:rPr>
          <w:rFonts w:hint="eastAsia" w:ascii="ＭＳ 明朝" w:hAnsi="ＭＳ 明朝" w:eastAsia="ＭＳ 明朝"/>
          <w:color w:val="auto"/>
          <w:spacing w:val="3"/>
          <w:sz w:val="24"/>
        </w:rPr>
        <w:t>22</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54</w:t>
      </w:r>
      <w:r>
        <w:rPr>
          <w:rFonts w:hint="eastAsia" w:ascii="ＭＳ 明朝" w:hAnsi="ＭＳ 明朝" w:eastAsia="ＭＳ 明朝"/>
          <w:color w:val="auto"/>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firstLine="246" w:firstLine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color w:val="auto"/>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color w:val="auto"/>
        </w:rPr>
      </w:pPr>
      <w:r>
        <w:rPr>
          <w:rFonts w:hint="eastAsia" w:ascii="ＭＳ 明朝" w:hAnsi="ＭＳ 明朝" w:eastAsia="ＭＳ 明朝"/>
          <w:color w:val="auto"/>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TotalTime>
  <Pages>1</Pages>
  <Words>10</Words>
  <Characters>359</Characters>
  <Application>JUST Note</Application>
  <Lines>29</Lines>
  <Paragraphs>13</Paragraphs>
  <Company>広島県庁</Company>
  <CharactersWithSpaces>470</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2 誓約書</dc:title>
  <dc:creator>広島県</dc:creator>
  <cp:lastModifiedBy>池田 風子</cp:lastModifiedBy>
  <cp:lastPrinted>2023-07-05T01:33:00Z</cp:lastPrinted>
  <dcterms:created xsi:type="dcterms:W3CDTF">2020-11-11T23:43:00Z</dcterms:created>
  <dcterms:modified xsi:type="dcterms:W3CDTF">2025-09-29T05:42:49Z</dcterms:modified>
  <cp:revision>34</cp:revision>
</cp:coreProperties>
</file>